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D4174">
      <w:pPr>
        <w:pStyle w:val="18"/>
        <w:spacing w:line="960" w:lineRule="exact"/>
        <w:ind w:left="632" w:right="632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北京理工大学医学技术学院</w:t>
      </w:r>
    </w:p>
    <w:p w14:paraId="05744F6C">
      <w:pPr>
        <w:pStyle w:val="14"/>
        <w:ind w:firstLine="632"/>
      </w:pPr>
    </w:p>
    <w:p w14:paraId="011DEFC2">
      <w:pPr>
        <w:pStyle w:val="19"/>
        <w:ind w:left="0" w:leftChars="0" w:right="316" w:firstLine="0" w:firstLineChars="0"/>
        <w:jc w:val="both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561975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6001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-2.1pt;height:0pt;width:442.5pt;z-index:251659264;mso-width-relative:page;mso-height-relative:page;" filled="f" stroked="t" coordsize="21600,21600" o:gfxdata="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g5YC/RAAAABgEAAA8AAAAAAAAA&#10;AQAgAAAAIgAAAGRycy9kb3ducmV2LnhtbFBLAQIUABQAAAAIAIdO4kDP0vuK3wEAAKkDAAAOAAAA&#10;AAAAAAEAIAAAACABAABkcnMvZTJvRG9jLnhtbFBLBQYAAAAABgAGAFkBAABxBQAAAAA=&#10;">
                <v:fill on="f" focussize="0,0"/>
                <v:stroke weight="1.5pt" color="#E60012" joinstyle="round"/>
                <v:imagedata o:title=""/>
                <o:lock v:ext="edit" aspectratio="f"/>
              </v:line>
            </w:pict>
          </mc:Fallback>
        </mc:AlternateContent>
      </w:r>
    </w:p>
    <w:p w14:paraId="1C5104B8">
      <w:pPr>
        <w:pStyle w:val="19"/>
        <w:ind w:left="316" w:right="316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北京理工大学医学技术学院</w:t>
      </w:r>
      <w:r>
        <w:rPr>
          <w:rFonts w:hint="eastAsia" w:ascii="仿宋" w:hAnsi="仿宋" w:eastAsia="仿宋" w:cs="仿宋"/>
          <w:b/>
          <w:bCs/>
          <w:lang w:eastAsia="zh-CN"/>
        </w:rPr>
        <w:t>2024-2025学年</w:t>
      </w:r>
    </w:p>
    <w:p w14:paraId="5BB8BAAC">
      <w:pPr>
        <w:pStyle w:val="19"/>
        <w:ind w:left="316" w:right="316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eastAsia="zh-CN"/>
        </w:rPr>
        <w:t>第一学期</w:t>
      </w:r>
      <w:r>
        <w:rPr>
          <w:rFonts w:hint="eastAsia" w:ascii="仿宋" w:hAnsi="仿宋" w:eastAsia="仿宋" w:cs="仿宋"/>
          <w:b/>
          <w:bCs/>
        </w:rPr>
        <w:t>接收转专业学生遴选办法</w:t>
      </w:r>
    </w:p>
    <w:p w14:paraId="712EB494">
      <w:pPr>
        <w:spacing w:before="240"/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根据《北京理工大学本科生学籍管理细则》（北理工办发〔2019〕75号）相关规定，按照学校《关于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转专业安排的通知》，结合大类培养书院制管理实际，我院</w:t>
      </w:r>
      <w:bookmarkStart w:id="0" w:name="_Hlk89678559"/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为做好</w:t>
      </w:r>
      <w:bookmarkEnd w:id="0"/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接收转专业学生工作，特确定此项工作办法。</w:t>
      </w:r>
    </w:p>
    <w:p w14:paraId="625E360F">
      <w:pPr>
        <w:tabs>
          <w:tab w:val="left" w:pos="3585"/>
        </w:tabs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一、工作原则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ab/>
      </w:r>
    </w:p>
    <w:p w14:paraId="0E08E02A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（一）遴选工作必须本着公正、公平、公开的原则，坚持德智体美全面衡量，实事求是，择优遴选。</w:t>
      </w:r>
    </w:p>
    <w:p w14:paraId="394103A5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（二）拟接收的学生必须拥护中国共产党的领导，热爱祖国，遵纪守法，无违反学校纪律受处分记录；做人诚实守信，无考试作弊行为记录。</w:t>
      </w:r>
    </w:p>
    <w:p w14:paraId="62C09D81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（三）学习成绩优良，经核定已获得申请转入专业对应年级培养方案中2/3以上的应得学分；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对于核定后未达到2/3以上学分的学生原则上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不进行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 xml:space="preserve">接收。 </w:t>
      </w:r>
    </w:p>
    <w:p w14:paraId="2C2AA14F"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（四）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医学技术学院拟接收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院外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转专业学生的人数原则上不超过现有各年级学生数的10%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接收院外及院内转专业学生数量以学院附件接收转专业计划数为准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；生物医学工程（医工融合）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专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业不接收第二志愿转专业学生，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生物医学工程专业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可接收第二志愿转专业学生。</w:t>
      </w:r>
    </w:p>
    <w:p w14:paraId="6CFF46AC">
      <w:pPr>
        <w:ind w:left="42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二、遴选流程</w:t>
      </w:r>
    </w:p>
    <w:p w14:paraId="70324E0E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按照相关要求，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我院接收转专业学生工作具体遴选流程如下。</w:t>
      </w:r>
    </w:p>
    <w:p w14:paraId="0A5411DF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学生申请。有意向的学生登录“智慧北理统一门户”—幸福北理，按提示填写并提交转专业申请表（申请陈述500字以内），并在“上传附件”处上传已获得学分的课程成绩单、所获奖励等证明材料的电子版彩色扫描件（合并成一个清晰版PDF文件，20M以内），附件文件名称为“姓名+学号+转专业申请附件”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缺少成绩单附件材料不予受理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。</w:t>
      </w:r>
    </w:p>
    <w:p w14:paraId="11D2950B"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成立专家组。学院按要求成立专家组，包括专业审核专家组和综合考察专家组。专业审核专家组涵盖生物医学工程专业（含医工融合实验班），负责审定学生的学习成绩是否符合专业要求，是否具备专业学习能力；综合考察专家组负责全面考察学生综合能力，包括专业能力、创新能力、心理素质等。</w:t>
      </w:r>
    </w:p>
    <w:p w14:paraId="730EFD33"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组织遴选。专业审核专家组首先对学生提交的成绩单进行审核，认定本专业对应年级可获得的学分；接收专业培养方案必修课范围外的课程可作为公共选修课记载成绩。综合能力考察专家组对每位申请转入的学生进行面试，考察其学习态度、个人兴趣与特长、自我管理与学习能力、心理素质等方面的情况，并结合所取得的对应专业学分情况，对全部申请转入的学生进行研判排序，确定是否接收转专业申请。</w:t>
      </w:r>
    </w:p>
    <w:p w14:paraId="7A7CBEAB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三、时间安排</w:t>
      </w:r>
    </w:p>
    <w:p w14:paraId="116EF047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根据学校整体部署，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我院接收转专业学生工作具体时间安排如下。</w:t>
      </w:r>
    </w:p>
    <w:p w14:paraId="3C083277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月29日，学院成立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2024-2025学年第一学期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接收转专业工作小组，负责接收转专业的全面领导组织工作，确定接收转专业学生计划、遴选办法、工作流程以及公示方案等，并报送教务部。工作小组组成如下：</w:t>
      </w:r>
    </w:p>
    <w:p w14:paraId="2807F355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组长：胡斌、姜艳</w:t>
      </w:r>
    </w:p>
    <w:p w14:paraId="06109434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副组长：李勤，章涛</w:t>
      </w:r>
    </w:p>
    <w:p w14:paraId="57306E7E">
      <w:pPr>
        <w:ind w:firstLine="552" w:firstLineChars="200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组员：陈端端，闫天翼，徐远清，马宏，李晓琼，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史腾腾</w:t>
      </w:r>
    </w:p>
    <w:p w14:paraId="4FFC6CAA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秘书：王誉蓉</w:t>
      </w:r>
    </w:p>
    <w:p w14:paraId="4816087C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12月2日—12月8日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，公示遴选办法、工作流程及公示方案，接收学生申请。</w:t>
      </w:r>
    </w:p>
    <w:p w14:paraId="73554EF8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日—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日，学院成立专业审核专家组以及学生综合能力考察专家组，对申请转专业的学生进行审核、遴选，并公示初选结果，报送教务部。公示期为7天，公示地点为医学技术学院公示栏（中关村校区7号教学楼4层406办公室门口）。</w:t>
      </w:r>
    </w:p>
    <w:p w14:paraId="3892E6ED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（四）202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日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前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，学院完成转专业录取及上网公示工作，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经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教务部批准后，学院通知学生及时办理转专业相关手续，做好学生学籍及成绩等有关材料的转出或接收工作。如果学生同时被两个专业录取，则按学生填写《转专业申请表》中第一志愿接收录取。</w:t>
      </w:r>
    </w:p>
    <w:p w14:paraId="01079B29">
      <w:pPr>
        <w:numPr>
          <w:ilvl w:val="0"/>
          <w:numId w:val="1"/>
        </w:num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学生到新专业报到。被批准转专业的学生，在注册报到后请与教学干事沟通、做好课表的课程调整工作。</w:t>
      </w:r>
    </w:p>
    <w:p w14:paraId="5725A22C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本办法归医学技术学院接收转专业学生工作小组解释。</w:t>
      </w:r>
    </w:p>
    <w:p w14:paraId="4F6612A9">
      <w:pPr>
        <w:ind w:firstLine="552" w:firstLineChars="200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工作联系人：王老师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   </w:t>
      </w:r>
    </w:p>
    <w:p w14:paraId="2534E725"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联系电话：010-68911916</w:t>
      </w:r>
      <w:bookmarkStart w:id="1" w:name="_GoBack"/>
      <w:bookmarkEnd w:id="1"/>
    </w:p>
    <w:p w14:paraId="37C91947">
      <w:pPr>
        <w:tabs>
          <w:tab w:val="left" w:pos="6237"/>
        </w:tabs>
        <w:ind w:left="4472" w:leftChars="-856" w:hanging="7176" w:hangingChars="26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 xml:space="preserve">                                                             医学技术学院    </w:t>
      </w:r>
    </w:p>
    <w:p w14:paraId="35244714">
      <w:pPr>
        <w:ind w:firstLine="5520" w:firstLineChars="20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2098" w:right="1474" w:bottom="1985" w:left="1588" w:header="1418" w:footer="1486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CEA3E">
    <w:pPr>
      <w:pStyle w:val="4"/>
      <w:ind w:left="320" w:leftChars="100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 xml:space="preserve">- </w:t>
    </w: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22C8">
    <w:pPr>
      <w:pStyle w:val="4"/>
      <w:ind w:left="320" w:leftChars="100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 xml:space="preserve">- </w:t>
    </w: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2</w:t>
    </w:r>
    <w:r>
      <w:rPr>
        <w:rFonts w:ascii="Times New Roman" w:hAnsi="Times New Roman" w:cs="Times New Roman"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3ED2"/>
    <w:multiLevelType w:val="singleLevel"/>
    <w:tmpl w:val="03383ED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ODgxMzg5NjgzZjQyMjM3MDQzZmZjODJhODNkMDMifQ=="/>
  </w:docVars>
  <w:rsids>
    <w:rsidRoot w:val="00FC77B6"/>
    <w:rsid w:val="0000692B"/>
    <w:rsid w:val="000400A3"/>
    <w:rsid w:val="00065AF0"/>
    <w:rsid w:val="00082590"/>
    <w:rsid w:val="00090C19"/>
    <w:rsid w:val="000A097E"/>
    <w:rsid w:val="000A7C4C"/>
    <w:rsid w:val="000D73D6"/>
    <w:rsid w:val="000E2BA0"/>
    <w:rsid w:val="000E4E44"/>
    <w:rsid w:val="000E50C5"/>
    <w:rsid w:val="000E51A9"/>
    <w:rsid w:val="0015461F"/>
    <w:rsid w:val="00166F51"/>
    <w:rsid w:val="0016761F"/>
    <w:rsid w:val="0018605C"/>
    <w:rsid w:val="001C5C5C"/>
    <w:rsid w:val="001D16C2"/>
    <w:rsid w:val="001D6A9A"/>
    <w:rsid w:val="001F0191"/>
    <w:rsid w:val="00203B3C"/>
    <w:rsid w:val="00264393"/>
    <w:rsid w:val="002646A9"/>
    <w:rsid w:val="002B5759"/>
    <w:rsid w:val="002F4A8E"/>
    <w:rsid w:val="0039434B"/>
    <w:rsid w:val="003A3F03"/>
    <w:rsid w:val="003C0BE1"/>
    <w:rsid w:val="00433C62"/>
    <w:rsid w:val="0046008F"/>
    <w:rsid w:val="00464662"/>
    <w:rsid w:val="00473F0E"/>
    <w:rsid w:val="0053073C"/>
    <w:rsid w:val="00533B42"/>
    <w:rsid w:val="00543232"/>
    <w:rsid w:val="005435D0"/>
    <w:rsid w:val="0054503A"/>
    <w:rsid w:val="00571BF0"/>
    <w:rsid w:val="0057665D"/>
    <w:rsid w:val="005A1EB3"/>
    <w:rsid w:val="005B2733"/>
    <w:rsid w:val="005C1900"/>
    <w:rsid w:val="005F6D06"/>
    <w:rsid w:val="00657103"/>
    <w:rsid w:val="006A290E"/>
    <w:rsid w:val="006E10D0"/>
    <w:rsid w:val="006E1DDC"/>
    <w:rsid w:val="00715B8A"/>
    <w:rsid w:val="00726BD2"/>
    <w:rsid w:val="00740907"/>
    <w:rsid w:val="00754AB9"/>
    <w:rsid w:val="00786B02"/>
    <w:rsid w:val="007F3987"/>
    <w:rsid w:val="00894BD1"/>
    <w:rsid w:val="008A6008"/>
    <w:rsid w:val="00905FBB"/>
    <w:rsid w:val="00920BC6"/>
    <w:rsid w:val="00922D08"/>
    <w:rsid w:val="00963444"/>
    <w:rsid w:val="0098146A"/>
    <w:rsid w:val="00993D15"/>
    <w:rsid w:val="009B2F9D"/>
    <w:rsid w:val="009E6B1A"/>
    <w:rsid w:val="00A00F36"/>
    <w:rsid w:val="00A15A8A"/>
    <w:rsid w:val="00A434D3"/>
    <w:rsid w:val="00A57FC3"/>
    <w:rsid w:val="00A72431"/>
    <w:rsid w:val="00AA4C0F"/>
    <w:rsid w:val="00AA4F75"/>
    <w:rsid w:val="00AE089B"/>
    <w:rsid w:val="00AF7046"/>
    <w:rsid w:val="00B1170A"/>
    <w:rsid w:val="00B33595"/>
    <w:rsid w:val="00B4643C"/>
    <w:rsid w:val="00B63F56"/>
    <w:rsid w:val="00B64CCC"/>
    <w:rsid w:val="00B7278F"/>
    <w:rsid w:val="00BA0331"/>
    <w:rsid w:val="00BA2F60"/>
    <w:rsid w:val="00BA6E1C"/>
    <w:rsid w:val="00BB35AB"/>
    <w:rsid w:val="00BC3FEE"/>
    <w:rsid w:val="00BD0507"/>
    <w:rsid w:val="00C01BA1"/>
    <w:rsid w:val="00C24F66"/>
    <w:rsid w:val="00C45F5E"/>
    <w:rsid w:val="00C55C73"/>
    <w:rsid w:val="00C71FE7"/>
    <w:rsid w:val="00C829A6"/>
    <w:rsid w:val="00C96E87"/>
    <w:rsid w:val="00CB0264"/>
    <w:rsid w:val="00CB1C03"/>
    <w:rsid w:val="00CD7E27"/>
    <w:rsid w:val="00D1108D"/>
    <w:rsid w:val="00D24F63"/>
    <w:rsid w:val="00D452AB"/>
    <w:rsid w:val="00D47259"/>
    <w:rsid w:val="00D54E94"/>
    <w:rsid w:val="00D72D5A"/>
    <w:rsid w:val="00D914F7"/>
    <w:rsid w:val="00D945F3"/>
    <w:rsid w:val="00DE7111"/>
    <w:rsid w:val="00DE7283"/>
    <w:rsid w:val="00DF3B5F"/>
    <w:rsid w:val="00E2295F"/>
    <w:rsid w:val="00E437B1"/>
    <w:rsid w:val="00E43998"/>
    <w:rsid w:val="00E47C54"/>
    <w:rsid w:val="00E54910"/>
    <w:rsid w:val="00E55A95"/>
    <w:rsid w:val="00E56F98"/>
    <w:rsid w:val="00EA2B8F"/>
    <w:rsid w:val="00ED21F3"/>
    <w:rsid w:val="00EF6431"/>
    <w:rsid w:val="00EF7AB7"/>
    <w:rsid w:val="00FC77B6"/>
    <w:rsid w:val="00FD7CBC"/>
    <w:rsid w:val="00FE04C2"/>
    <w:rsid w:val="00FE22A6"/>
    <w:rsid w:val="09931095"/>
    <w:rsid w:val="0C253CC4"/>
    <w:rsid w:val="0EB14497"/>
    <w:rsid w:val="106D4704"/>
    <w:rsid w:val="129B3543"/>
    <w:rsid w:val="135F0966"/>
    <w:rsid w:val="14A94177"/>
    <w:rsid w:val="15B00B15"/>
    <w:rsid w:val="165C118C"/>
    <w:rsid w:val="16D50F3F"/>
    <w:rsid w:val="186425EC"/>
    <w:rsid w:val="1A644AB4"/>
    <w:rsid w:val="1C47664D"/>
    <w:rsid w:val="1E483B48"/>
    <w:rsid w:val="22494E4D"/>
    <w:rsid w:val="28F30045"/>
    <w:rsid w:val="2DB21F8A"/>
    <w:rsid w:val="34263FC8"/>
    <w:rsid w:val="34C30451"/>
    <w:rsid w:val="39D567C5"/>
    <w:rsid w:val="3C64107E"/>
    <w:rsid w:val="3CE7644A"/>
    <w:rsid w:val="3D271C45"/>
    <w:rsid w:val="3E0F13B4"/>
    <w:rsid w:val="41CA0DF1"/>
    <w:rsid w:val="44DA57EF"/>
    <w:rsid w:val="4B3A2B43"/>
    <w:rsid w:val="4E023BB8"/>
    <w:rsid w:val="4E802F63"/>
    <w:rsid w:val="508822BA"/>
    <w:rsid w:val="52BA27BB"/>
    <w:rsid w:val="53173E9C"/>
    <w:rsid w:val="541E1834"/>
    <w:rsid w:val="55200F58"/>
    <w:rsid w:val="5D2620B7"/>
    <w:rsid w:val="62127F1E"/>
    <w:rsid w:val="63EA79A4"/>
    <w:rsid w:val="6458166F"/>
    <w:rsid w:val="6A130CD7"/>
    <w:rsid w:val="6B1B6095"/>
    <w:rsid w:val="6B7E03D2"/>
    <w:rsid w:val="705B6F34"/>
    <w:rsid w:val="710D6C9C"/>
    <w:rsid w:val="735760D9"/>
    <w:rsid w:val="73FB3103"/>
    <w:rsid w:val="74FC4C67"/>
    <w:rsid w:val="78B0681C"/>
    <w:rsid w:val="79401AD7"/>
    <w:rsid w:val="7B58479C"/>
    <w:rsid w:val="7C921F30"/>
    <w:rsid w:val="7E1D7F03"/>
    <w:rsid w:val="7EC14D4E"/>
    <w:rsid w:val="7FBC4EBE"/>
    <w:rsid w:val="AFD974E5"/>
    <w:rsid w:val="FDFD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autoRedefine/>
    <w:unhideWhenUsed/>
    <w:qFormat/>
    <w:uiPriority w:val="99"/>
  </w:style>
  <w:style w:type="character" w:customStyle="1" w:styleId="10">
    <w:name w:val="页眉 字符"/>
    <w:link w:val="5"/>
    <w:autoRedefine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2">
    <w:name w:val="批注框文本 字符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二级标题"/>
    <w:basedOn w:val="14"/>
    <w:next w:val="14"/>
    <w:autoRedefine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4">
    <w:name w:val="正文内容"/>
    <w:basedOn w:val="1"/>
    <w:autoRedefine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5">
    <w:name w:val="三级标题"/>
    <w:basedOn w:val="14"/>
    <w:next w:val="14"/>
    <w:autoRedefine/>
    <w:qFormat/>
    <w:uiPriority w:val="0"/>
    <w:pPr>
      <w:outlineLvl w:val="2"/>
    </w:pPr>
  </w:style>
  <w:style w:type="paragraph" w:customStyle="1" w:styleId="16">
    <w:name w:val="一级标题"/>
    <w:basedOn w:val="14"/>
    <w:next w:val="14"/>
    <w:autoRedefine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公文标题"/>
    <w:basedOn w:val="14"/>
    <w:autoRedefine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18">
    <w:name w:val="红头标识"/>
    <w:basedOn w:val="1"/>
    <w:next w:val="14"/>
    <w:autoRedefine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customStyle="1" w:styleId="19">
    <w:name w:val="文号"/>
    <w:basedOn w:val="14"/>
    <w:autoRedefine/>
    <w:qFormat/>
    <w:uiPriority w:val="0"/>
    <w:pPr>
      <w:ind w:left="100" w:leftChars="100" w:right="100" w:rightChars="100" w:firstLine="0" w:firstLineChars="0"/>
      <w:jc w:val="center"/>
    </w:p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ZXiaoBiaoSong-B05S" w:hAnsi="等线" w:eastAsia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21">
    <w:name w:val="日期 字符"/>
    <w:basedOn w:val="8"/>
    <w:link w:val="2"/>
    <w:autoRedefine/>
    <w:semiHidden/>
    <w:qFormat/>
    <w:uiPriority w:val="99"/>
    <w:rPr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CPS</Company>
  <Pages>4</Pages>
  <Words>1501</Words>
  <Characters>1602</Characters>
  <Lines>11</Lines>
  <Paragraphs>3</Paragraphs>
  <TotalTime>0</TotalTime>
  <ScaleCrop>false</ScaleCrop>
  <LinksUpToDate>false</LinksUpToDate>
  <CharactersWithSpaces>1673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2023-08-11T03:33:00Z</dcterms:created>
  <dc:creator>荣新岩</dc:creator>
  <cp:lastModifiedBy>宛若初</cp:lastModifiedBy>
  <cp:lastPrinted>2014-09-30T09:23:00Z</cp:lastPrinted>
  <dcterms:modified xsi:type="dcterms:W3CDTF">2024-11-29T01:17:09Z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3684FD674CC140E689720AAA8B993BA5_13</vt:lpwstr>
  </property>
</Properties>
</file>